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40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40"/>
        </w:rPr>
        <w:t>教务系统调、停、代课审核操作流程（教学单位使用）</w:t>
      </w:r>
    </w:p>
    <w:p>
      <w:pPr>
        <w:jc w:val="center"/>
        <w:rPr>
          <w:rFonts w:hint="eastAsia"/>
          <w:b w:val="0"/>
          <w:bCs w:val="0"/>
          <w:sz w:val="32"/>
          <w:szCs w:val="40"/>
        </w:rPr>
      </w:pP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登陆教务系统。</w:t>
      </w:r>
    </w:p>
    <w:p>
      <w:pPr>
        <w:numPr>
          <w:ilvl w:val="0"/>
          <w:numId w:val="0"/>
        </w:numPr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0455" cy="2016125"/>
            <wp:effectExtent l="0" t="0" r="4445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点击排课管理，选择调停课管理，选择调停课申请审核。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4771390" cy="2006600"/>
            <wp:effectExtent l="0" t="0" r="101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3.核对开课学院，点击选择需要审核的信息；点击审核。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</w:pPr>
      <w:r>
        <w:rPr>
          <w:rFonts w:hint="eastAsia"/>
          <w:lang w:val="en-US" w:eastAsia="zh-CN"/>
        </w:rPr>
        <w:t>.</w:t>
      </w:r>
      <w:r>
        <w:drawing>
          <wp:inline distT="0" distB="0" distL="114300" distR="114300">
            <wp:extent cx="5233035" cy="18275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审核审批可选：通过、不通过、退回。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须填写审核意见，完成后点击确定提交。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59705" cy="1604645"/>
            <wp:effectExtent l="0" t="0" r="1714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67C08"/>
    <w:multiLevelType w:val="singleLevel"/>
    <w:tmpl w:val="B9367C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jc0OGY1M2VhMjc1OTczNWNhMDM1ZTU2YjkxZDkifQ=="/>
  </w:docVars>
  <w:rsids>
    <w:rsidRoot w:val="739D3309"/>
    <w:rsid w:val="333B4E9C"/>
    <w:rsid w:val="62C52704"/>
    <w:rsid w:val="739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124</Characters>
  <Lines>0</Lines>
  <Paragraphs>0</Paragraphs>
  <TotalTime>9</TotalTime>
  <ScaleCrop>false</ScaleCrop>
  <LinksUpToDate>false</LinksUpToDate>
  <CharactersWithSpaces>124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2021-09-17T03:43:00Z</dcterms:created>
  <dc:creator>Administrator</dc:creator>
  <cp:lastModifiedBy>admin</cp:lastModifiedBy>
  <dcterms:modified xsi:type="dcterms:W3CDTF">2023-03-09T01:10:33Z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36AD11A703934E7BAA3DDAA8EF66BED6</vt:lpwstr>
  </property>
</Properties>
</file>